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3486" w14:textId="5FDAF21B" w:rsidR="00414DC5" w:rsidRPr="00122C4C" w:rsidRDefault="00037185" w:rsidP="00122C4C">
      <w:pPr>
        <w:spacing w:afterLines="50" w:after="146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営業部</w:t>
      </w:r>
      <w:r w:rsidR="007F4F71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122C4C" w:rsidRPr="00122C4C">
        <w:rPr>
          <w:rFonts w:ascii="ＭＳ 明朝" w:hAnsi="ＭＳ 明朝" w:hint="eastAsia"/>
          <w:b/>
          <w:bCs/>
          <w:sz w:val="32"/>
          <w:szCs w:val="32"/>
        </w:rPr>
        <w:t>業務改善報告書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0"/>
        <w:gridCol w:w="3255"/>
      </w:tblGrid>
      <w:tr w:rsidR="00122C4C" w14:paraId="480BB0F6" w14:textId="77777777" w:rsidTr="00122C4C">
        <w:tc>
          <w:tcPr>
            <w:tcW w:w="1150" w:type="dxa"/>
            <w:tcBorders>
              <w:bottom w:val="single" w:sz="4" w:space="0" w:color="000000" w:themeColor="text1"/>
            </w:tcBorders>
          </w:tcPr>
          <w:p w14:paraId="3402208D" w14:textId="192FD6FC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報告日：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14:paraId="50A794FE" w14:textId="046C46D5" w:rsidR="00122C4C" w:rsidRDefault="00122C4C" w:rsidP="00122C4C">
            <w:pPr>
              <w:ind w:leftChars="400" w:left="84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年　　　月　　　日</w:t>
            </w:r>
          </w:p>
        </w:tc>
      </w:tr>
      <w:tr w:rsidR="00122C4C" w14:paraId="39A931DF" w14:textId="77777777" w:rsidTr="00122C4C">
        <w:tc>
          <w:tcPr>
            <w:tcW w:w="1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09B4C" w14:textId="74A887AF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所属：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2627D" w14:textId="77777777" w:rsidR="00122C4C" w:rsidRDefault="00122C4C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122C4C" w14:paraId="08941EF3" w14:textId="77777777" w:rsidTr="00122C4C">
        <w:tc>
          <w:tcPr>
            <w:tcW w:w="115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2AEB1766" w14:textId="006A4588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氏名：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17ED604D" w14:textId="77777777" w:rsidR="00122C4C" w:rsidRDefault="00122C4C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10700859" w14:textId="77777777" w:rsidR="00122C4C" w:rsidRDefault="00122C4C" w:rsidP="00122C4C">
      <w:pPr>
        <w:jc w:val="left"/>
        <w:rPr>
          <w:rFonts w:ascii="ＭＳ 明朝" w:hAnsi="ＭＳ 明朝"/>
          <w:b/>
          <w:bCs/>
          <w:szCs w:val="21"/>
        </w:rPr>
      </w:pPr>
    </w:p>
    <w:p w14:paraId="7B24D653" w14:textId="54B0CCBC" w:rsidR="00122C4C" w:rsidRDefault="00122C4C" w:rsidP="005F46C7">
      <w:pPr>
        <w:spacing w:afterLines="100" w:after="29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2024</w:t>
      </w:r>
      <w:r w:rsidRPr="00122C4C">
        <w:rPr>
          <w:rFonts w:ascii="ＭＳ 明朝" w:hAnsi="ＭＳ 明朝" w:hint="eastAsia"/>
          <w:b/>
          <w:bCs/>
          <w:szCs w:val="21"/>
        </w:rPr>
        <w:t>年度</w:t>
      </w:r>
      <w:r>
        <w:rPr>
          <w:rFonts w:ascii="ＭＳ 明朝" w:hAnsi="ＭＳ 明朝" w:hint="eastAsia"/>
          <w:b/>
          <w:bCs/>
          <w:szCs w:val="21"/>
        </w:rPr>
        <w:t xml:space="preserve"> 上半期</w:t>
      </w:r>
      <w:r w:rsidRPr="00122C4C">
        <w:rPr>
          <w:rFonts w:ascii="ＭＳ 明朝" w:hAnsi="ＭＳ 明朝" w:hint="eastAsia"/>
          <w:b/>
          <w:bCs/>
          <w:szCs w:val="21"/>
        </w:rPr>
        <w:t>における業務改善の取り組みと成果について</w:t>
      </w:r>
      <w:r w:rsidR="005F46C7">
        <w:rPr>
          <w:rFonts w:ascii="ＭＳ 明朝" w:hAnsi="ＭＳ 明朝" w:hint="eastAsia"/>
          <w:b/>
          <w:bCs/>
          <w:szCs w:val="21"/>
        </w:rPr>
        <w:t>報告いたします</w:t>
      </w:r>
      <w:r w:rsidRPr="00122C4C">
        <w:rPr>
          <w:rFonts w:ascii="ＭＳ 明朝" w:hAnsi="ＭＳ 明朝" w:hint="eastAsia"/>
          <w:b/>
          <w:bCs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5"/>
        <w:gridCol w:w="8481"/>
      </w:tblGrid>
      <w:tr w:rsidR="005F46C7" w14:paraId="3B08730A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71DDB659" w14:textId="29730074" w:rsidR="005F46C7" w:rsidRDefault="007F4F71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課題点</w:t>
            </w:r>
          </w:p>
        </w:tc>
        <w:tc>
          <w:tcPr>
            <w:tcW w:w="8481" w:type="dxa"/>
            <w:tcMar>
              <w:top w:w="113" w:type="dxa"/>
            </w:tcMar>
          </w:tcPr>
          <w:p w14:paraId="615F9BF8" w14:textId="4B37FA4B" w:rsidR="005F46C7" w:rsidRDefault="005F46C7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現在の</w:t>
            </w:r>
            <w:r w:rsidR="007F4F71">
              <w:rPr>
                <w:rFonts w:ascii="ＭＳ 明朝" w:hAnsi="ＭＳ 明朝" w:hint="eastAsia"/>
                <w:b/>
                <w:bCs/>
                <w:szCs w:val="21"/>
              </w:rPr>
              <w:t>製造ライン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には、以下の課題が存在しています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55D7DB2E" w14:textId="24AFAD1F" w:rsidR="005F46C7" w:rsidRDefault="007F4F71" w:rsidP="00037185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顧客情報の管理不足</w:t>
            </w:r>
          </w:p>
          <w:p w14:paraId="0A638C9A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412770B1" w14:textId="260D49E4" w:rsidR="005F46C7" w:rsidRDefault="007F4F71" w:rsidP="00037185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訪問計画の非効率性</w:t>
            </w:r>
          </w:p>
          <w:p w14:paraId="25A60DFF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1A96805" w14:textId="23038765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営業成果のばらつき</w:t>
            </w:r>
          </w:p>
        </w:tc>
      </w:tr>
      <w:tr w:rsidR="005F46C7" w14:paraId="644312EC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4E321DB3" w14:textId="46E8CCA9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改善提案</w:t>
            </w:r>
          </w:p>
        </w:tc>
        <w:tc>
          <w:tcPr>
            <w:tcW w:w="8481" w:type="dxa"/>
            <w:tcMar>
              <w:top w:w="113" w:type="dxa"/>
            </w:tcMar>
          </w:tcPr>
          <w:p w14:paraId="74BD8EE7" w14:textId="77777777" w:rsidR="005F46C7" w:rsidRDefault="005F46C7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上記の課題を解決するために、以下の改善提案を実施します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67A9BAC3" w14:textId="11A22743" w:rsidR="005F46C7" w:rsidRDefault="007F4F71" w:rsidP="00037185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CRMシステムの導入による顧客情報管理の強化</w:t>
            </w:r>
          </w:p>
          <w:p w14:paraId="35BB1ED1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3AB57297" w14:textId="48E27B20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訪問計画作成ツールの活用による効率化</w:t>
            </w:r>
          </w:p>
          <w:p w14:paraId="561ADA18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3AA3869" w14:textId="4FFD68BE" w:rsidR="005F46C7" w:rsidRDefault="007F4F71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営業トレーニングプログラムの実施によるスキル向上</w:t>
            </w:r>
          </w:p>
        </w:tc>
      </w:tr>
      <w:tr w:rsidR="005F46C7" w14:paraId="661335A2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7C39CE75" w14:textId="415EE35D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実施計画</w:t>
            </w:r>
          </w:p>
        </w:tc>
        <w:tc>
          <w:tcPr>
            <w:tcW w:w="8481" w:type="dxa"/>
            <w:tcMar>
              <w:top w:w="113" w:type="dxa"/>
            </w:tcMar>
          </w:tcPr>
          <w:p w14:paraId="3636FA29" w14:textId="77777777" w:rsidR="005F46C7" w:rsidRDefault="005F46C7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改善提案の実施計画は以下の通りです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7CDB7AB3" w14:textId="162629F0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短期：CRMシステムの選定と導入</w:t>
            </w:r>
          </w:p>
          <w:p w14:paraId="785E2486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6FD0585" w14:textId="185AF176" w:rsidR="005F46C7" w:rsidRDefault="007F4F71" w:rsidP="005F46C7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37185" w:rsidRPr="00037185">
              <w:rPr>
                <w:rFonts w:ascii="ＭＳ 明朝" w:hAnsi="ＭＳ 明朝" w:hint="eastAsia"/>
                <w:b/>
                <w:bCs/>
                <w:szCs w:val="21"/>
              </w:rPr>
              <w:t>中期：訪問計画作成ツールの導入と使い方の研修</w:t>
            </w:r>
          </w:p>
          <w:p w14:paraId="0E39C426" w14:textId="77777777" w:rsidR="00037185" w:rsidRDefault="00037185" w:rsidP="005F46C7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0B25FD4" w14:textId="541A0F36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662B69" w:rsidRPr="00662B69">
              <w:rPr>
                <w:rFonts w:ascii="ＭＳ 明朝" w:hAnsi="ＭＳ 明朝" w:hint="eastAsia"/>
                <w:b/>
                <w:bCs/>
                <w:szCs w:val="21"/>
              </w:rPr>
              <w:t>長期：定期的な営業トレーニングの実施</w:t>
            </w:r>
          </w:p>
        </w:tc>
      </w:tr>
      <w:tr w:rsidR="005F46C7" w14:paraId="5933B268" w14:textId="77777777" w:rsidTr="005F46C7">
        <w:trPr>
          <w:trHeight w:val="1247"/>
        </w:trPr>
        <w:tc>
          <w:tcPr>
            <w:tcW w:w="1255" w:type="dxa"/>
            <w:tcMar>
              <w:top w:w="113" w:type="dxa"/>
            </w:tcMar>
            <w:vAlign w:val="center"/>
          </w:tcPr>
          <w:p w14:paraId="09FD7E18" w14:textId="53704CA0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結論</w:t>
            </w:r>
          </w:p>
        </w:tc>
        <w:tc>
          <w:tcPr>
            <w:tcW w:w="8481" w:type="dxa"/>
            <w:tcMar>
              <w:top w:w="113" w:type="dxa"/>
            </w:tcMar>
          </w:tcPr>
          <w:p w14:paraId="612E692B" w14:textId="6C3F1BC9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以上が</w:t>
            </w:r>
            <w:r w:rsidR="00662B69" w:rsidRPr="00662B69">
              <w:rPr>
                <w:rFonts w:ascii="ＭＳ 明朝" w:hAnsi="ＭＳ 明朝" w:hint="eastAsia"/>
                <w:b/>
                <w:bCs/>
                <w:szCs w:val="21"/>
              </w:rPr>
              <w:t>営業の効率化と成果向上を目指す具体的な改善策とその実施計画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になります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。これらの取り組みにより、</w:t>
            </w:r>
            <w:r w:rsidR="00662B69" w:rsidRPr="00662B69">
              <w:rPr>
                <w:rFonts w:ascii="ＭＳ 明朝" w:hAnsi="ＭＳ 明朝" w:hint="eastAsia"/>
                <w:b/>
                <w:bCs/>
                <w:szCs w:val="21"/>
              </w:rPr>
              <w:t>営業活動の効率と成果の向上が期待されます。</w:t>
            </w:r>
          </w:p>
          <w:p w14:paraId="5CDB03F5" w14:textId="353F8850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960695A" w14:textId="77777777" w:rsidR="005F46C7" w:rsidRDefault="005F46C7" w:rsidP="00122C4C">
      <w:pPr>
        <w:jc w:val="left"/>
        <w:rPr>
          <w:rFonts w:ascii="ＭＳ 明朝" w:hAnsi="ＭＳ 明朝"/>
          <w:b/>
          <w:bCs/>
          <w:szCs w:val="21"/>
        </w:rPr>
      </w:pPr>
    </w:p>
    <w:p w14:paraId="2FECC064" w14:textId="77777777" w:rsidR="005F46C7" w:rsidRPr="00122C4C" w:rsidRDefault="005F46C7" w:rsidP="00122C4C">
      <w:pPr>
        <w:jc w:val="left"/>
        <w:rPr>
          <w:rFonts w:ascii="ＭＳ 明朝" w:hAnsi="ＭＳ 明朝"/>
          <w:b/>
          <w:bCs/>
          <w:szCs w:val="21"/>
        </w:rPr>
      </w:pPr>
    </w:p>
    <w:sectPr w:rsidR="005F46C7" w:rsidRPr="00122C4C" w:rsidSect="00E3642E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6892" w14:textId="77777777" w:rsidR="00E3642E" w:rsidRDefault="00E3642E" w:rsidP="009A503D">
      <w:r>
        <w:separator/>
      </w:r>
    </w:p>
  </w:endnote>
  <w:endnote w:type="continuationSeparator" w:id="0">
    <w:p w14:paraId="1161801B" w14:textId="77777777" w:rsidR="00E3642E" w:rsidRDefault="00E3642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7A4F" w14:textId="77777777" w:rsidR="00E3642E" w:rsidRDefault="00E3642E" w:rsidP="009A503D">
      <w:r>
        <w:separator/>
      </w:r>
    </w:p>
  </w:footnote>
  <w:footnote w:type="continuationSeparator" w:id="0">
    <w:p w14:paraId="626670CE" w14:textId="77777777" w:rsidR="00E3642E" w:rsidRDefault="00E3642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37185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22C4C"/>
    <w:rsid w:val="00156405"/>
    <w:rsid w:val="00161D48"/>
    <w:rsid w:val="001A139B"/>
    <w:rsid w:val="001C183A"/>
    <w:rsid w:val="00261402"/>
    <w:rsid w:val="00271578"/>
    <w:rsid w:val="0029435D"/>
    <w:rsid w:val="002E76EC"/>
    <w:rsid w:val="00333DA3"/>
    <w:rsid w:val="00351A11"/>
    <w:rsid w:val="00376EC2"/>
    <w:rsid w:val="00377760"/>
    <w:rsid w:val="0038237F"/>
    <w:rsid w:val="003A305E"/>
    <w:rsid w:val="003A3419"/>
    <w:rsid w:val="003A69E4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85738"/>
    <w:rsid w:val="005E30DD"/>
    <w:rsid w:val="005F46C7"/>
    <w:rsid w:val="006132A8"/>
    <w:rsid w:val="0065284B"/>
    <w:rsid w:val="00662B69"/>
    <w:rsid w:val="006B006B"/>
    <w:rsid w:val="006D1342"/>
    <w:rsid w:val="00706761"/>
    <w:rsid w:val="0073432C"/>
    <w:rsid w:val="007540D1"/>
    <w:rsid w:val="007A151A"/>
    <w:rsid w:val="007B000B"/>
    <w:rsid w:val="007F4F71"/>
    <w:rsid w:val="00844850"/>
    <w:rsid w:val="00886FD5"/>
    <w:rsid w:val="008D6D83"/>
    <w:rsid w:val="008E1343"/>
    <w:rsid w:val="008E3FE2"/>
    <w:rsid w:val="008F160D"/>
    <w:rsid w:val="00931483"/>
    <w:rsid w:val="00931CB9"/>
    <w:rsid w:val="0093496D"/>
    <w:rsid w:val="009364FF"/>
    <w:rsid w:val="00944168"/>
    <w:rsid w:val="00946C49"/>
    <w:rsid w:val="00952394"/>
    <w:rsid w:val="0097006D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6D4"/>
    <w:rsid w:val="00BD47C3"/>
    <w:rsid w:val="00C03D6F"/>
    <w:rsid w:val="00C26A13"/>
    <w:rsid w:val="00C35C26"/>
    <w:rsid w:val="00C4179F"/>
    <w:rsid w:val="00C6653C"/>
    <w:rsid w:val="00CC0535"/>
    <w:rsid w:val="00D134F4"/>
    <w:rsid w:val="00E3642E"/>
    <w:rsid w:val="00E527A4"/>
    <w:rsid w:val="00E54741"/>
    <w:rsid w:val="00E81D6C"/>
    <w:rsid w:val="00E82873"/>
    <w:rsid w:val="00EF5CF7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420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24</cp:revision>
  <cp:lastPrinted>2024-01-08T04:07:00Z</cp:lastPrinted>
  <dcterms:created xsi:type="dcterms:W3CDTF">2023-12-16T04:16:00Z</dcterms:created>
  <dcterms:modified xsi:type="dcterms:W3CDTF">2024-02-18T04:07:00Z</dcterms:modified>
</cp:coreProperties>
</file>