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441ECF" w:rsidRDefault="00BE31FE" w:rsidP="00BE31FE">
      <w:pPr>
        <w:snapToGrid w:val="0"/>
        <w:ind w:left="3255" w:right="-1" w:firstLine="840"/>
        <w:jc w:val="right"/>
        <w:rPr>
          <w:rFonts w:ascii="ＭＳ 明朝" w:hAnsi="ＭＳ 明朝"/>
          <w:szCs w:val="21"/>
        </w:rPr>
      </w:pPr>
      <w:r w:rsidRPr="00441ECF">
        <w:rPr>
          <w:rFonts w:ascii="ＭＳ 明朝" w:hAnsi="ＭＳ 明朝" w:hint="eastAsia"/>
          <w:szCs w:val="21"/>
        </w:rPr>
        <w:t>令和　　年　　月　　日</w:t>
      </w:r>
    </w:p>
    <w:p w14:paraId="262F37A5" w14:textId="77777777" w:rsidR="00BE31FE" w:rsidRPr="00441ECF" w:rsidRDefault="00BE31FE" w:rsidP="008C5EB8">
      <w:pPr>
        <w:snapToGrid w:val="0"/>
        <w:rPr>
          <w:rFonts w:ascii="ＭＳ 明朝" w:hAnsi="ＭＳ 明朝"/>
          <w:szCs w:val="21"/>
        </w:rPr>
      </w:pPr>
    </w:p>
    <w:p w14:paraId="49551BFD" w14:textId="55B627F1" w:rsidR="00780E0D" w:rsidRPr="00441ECF" w:rsidRDefault="00E477DC" w:rsidP="00441ECF">
      <w:pPr>
        <w:wordWrap w:val="0"/>
        <w:snapToGrid w:val="0"/>
        <w:jc w:val="right"/>
        <w:rPr>
          <w:rFonts w:ascii="ＭＳ 明朝" w:hAnsi="ＭＳ 明朝"/>
          <w:szCs w:val="21"/>
        </w:rPr>
      </w:pPr>
      <w:r w:rsidRPr="00E477DC">
        <w:rPr>
          <w:rFonts w:ascii="ＭＳ 明朝" w:hAnsi="ＭＳ 明朝" w:hint="eastAsia"/>
          <w:szCs w:val="21"/>
        </w:rPr>
        <w:t>現場統括責任者</w:t>
      </w:r>
      <w:r w:rsidR="00441ECF" w:rsidRPr="00441ECF">
        <w:rPr>
          <w:rFonts w:ascii="ＭＳ 明朝" w:hAnsi="ＭＳ 明朝" w:hint="eastAsia"/>
          <w:szCs w:val="21"/>
        </w:rPr>
        <w:t xml:space="preserve">　○○</w:t>
      </w:r>
    </w:p>
    <w:p w14:paraId="0E598FB7" w14:textId="77777777" w:rsidR="00D90753" w:rsidRPr="00D90753" w:rsidRDefault="00D90753" w:rsidP="00D90753">
      <w:pPr>
        <w:snapToGrid w:val="0"/>
        <w:jc w:val="right"/>
        <w:rPr>
          <w:rFonts w:ascii="ＭＳ 明朝" w:hAnsi="ＭＳ 明朝"/>
          <w:sz w:val="28"/>
          <w:szCs w:val="32"/>
        </w:rPr>
      </w:pPr>
    </w:p>
    <w:p w14:paraId="37EC022D" w14:textId="6E5779E7" w:rsidR="00441ECF" w:rsidRPr="003F6BEA" w:rsidRDefault="00E477DC" w:rsidP="003F6BEA">
      <w:pPr>
        <w:snapToGrid w:val="0"/>
        <w:jc w:val="center"/>
        <w:rPr>
          <w:rFonts w:ascii="ＭＳ 明朝" w:hAnsi="ＭＳ 明朝"/>
          <w:sz w:val="22"/>
          <w:szCs w:val="24"/>
        </w:rPr>
      </w:pPr>
      <w:r w:rsidRPr="00E477DC">
        <w:rPr>
          <w:rFonts w:ascii="ＭＳ 明朝" w:hAnsi="ＭＳ 明朝" w:hint="eastAsia"/>
          <w:b/>
          <w:bCs/>
          <w:sz w:val="24"/>
          <w:szCs w:val="28"/>
        </w:rPr>
        <w:t>建設現場における安全管理体制強化および労働災害防止に関する提案書</w:t>
      </w:r>
    </w:p>
    <w:p w14:paraId="0D9B27D1" w14:textId="77777777" w:rsidR="003F6BEA" w:rsidRDefault="003F6BEA" w:rsidP="00441ECF">
      <w:pPr>
        <w:snapToGrid w:val="0"/>
        <w:rPr>
          <w:rFonts w:ascii="ＭＳ 明朝" w:hAnsi="ＭＳ 明朝"/>
          <w:b/>
          <w:bCs/>
          <w:szCs w:val="21"/>
        </w:rPr>
      </w:pPr>
    </w:p>
    <w:p w14:paraId="14FA5168" w14:textId="1C6CD01D" w:rsidR="00441ECF" w:rsidRPr="00441ECF" w:rsidRDefault="00441ECF" w:rsidP="00E477DC">
      <w:pPr>
        <w:snapToGrid w:val="0"/>
        <w:rPr>
          <w:rFonts w:ascii="ＭＳ 明朝" w:hAnsi="ＭＳ 明朝"/>
          <w:b/>
          <w:bCs/>
          <w:szCs w:val="21"/>
        </w:rPr>
      </w:pPr>
      <w:r w:rsidRPr="00441ECF">
        <w:rPr>
          <w:rFonts w:ascii="ＭＳ 明朝" w:hAnsi="ＭＳ 明朝" w:hint="eastAsia"/>
          <w:b/>
          <w:bCs/>
          <w:szCs w:val="21"/>
        </w:rPr>
        <w:t xml:space="preserve">1. </w:t>
      </w:r>
      <w:r w:rsidR="003F6BEA" w:rsidRPr="003F6BEA">
        <w:rPr>
          <w:rFonts w:ascii="ＭＳ 明朝" w:hAnsi="ＭＳ 明朝" w:hint="eastAsia"/>
          <w:b/>
          <w:bCs/>
          <w:szCs w:val="21"/>
        </w:rPr>
        <w:t>提案の</w:t>
      </w:r>
      <w:r w:rsidR="00E477DC">
        <w:rPr>
          <w:rFonts w:ascii="ＭＳ 明朝" w:hAnsi="ＭＳ 明朝" w:hint="eastAsia"/>
          <w:b/>
          <w:bCs/>
          <w:szCs w:val="21"/>
        </w:rPr>
        <w:t>概要</w:t>
      </w:r>
    </w:p>
    <w:p w14:paraId="2EFEBD3F" w14:textId="00970D54" w:rsidR="00E477DC" w:rsidRPr="00E477DC" w:rsidRDefault="00E477DC" w:rsidP="00BE1C6F">
      <w:pPr>
        <w:snapToGrid w:val="0"/>
        <w:ind w:leftChars="135" w:left="283"/>
        <w:rPr>
          <w:rFonts w:ascii="ＭＳ 明朝" w:hAnsi="ＭＳ 明朝" w:hint="eastAsia"/>
          <w:szCs w:val="21"/>
        </w:rPr>
      </w:pPr>
      <w:r w:rsidRPr="00E477DC">
        <w:rPr>
          <w:rFonts w:ascii="ＭＳ 明朝" w:hAnsi="ＭＳ 明朝" w:hint="eastAsia"/>
          <w:szCs w:val="21"/>
        </w:rPr>
        <w:t>本提案は、建設現場における労働災害の未然防止と安全管理レベルの向上を目的とし、現場運用・教育・設備の3側面から安全対策を強化するものです。</w:t>
      </w:r>
    </w:p>
    <w:p w14:paraId="658A5A3E" w14:textId="3DE70ED5" w:rsidR="00E477DC" w:rsidRPr="00E477DC" w:rsidRDefault="00E477DC" w:rsidP="00BE1C6F">
      <w:pPr>
        <w:snapToGrid w:val="0"/>
        <w:ind w:leftChars="135" w:left="283"/>
        <w:rPr>
          <w:rFonts w:ascii="ＭＳ 明朝" w:hAnsi="ＭＳ 明朝" w:hint="eastAsia"/>
          <w:szCs w:val="21"/>
        </w:rPr>
      </w:pPr>
      <w:r w:rsidRPr="00E477DC">
        <w:rPr>
          <w:rFonts w:ascii="ＭＳ 明朝" w:hAnsi="ＭＳ 明朝" w:hint="eastAsia"/>
          <w:szCs w:val="21"/>
        </w:rPr>
        <w:t>近年、建設業界では安全意識の向上が進む一方で、ヒューマンエラーや管理体制の不備による事故が依然として発生しています。</w:t>
      </w:r>
    </w:p>
    <w:p w14:paraId="5DFF82D6" w14:textId="484E1F94" w:rsidR="00441ECF" w:rsidRPr="00441ECF" w:rsidRDefault="00E477DC" w:rsidP="00FE4153">
      <w:pPr>
        <w:snapToGrid w:val="0"/>
        <w:ind w:leftChars="135" w:left="283"/>
        <w:rPr>
          <w:rFonts w:ascii="ＭＳ 明朝" w:hAnsi="ＭＳ 明朝"/>
          <w:szCs w:val="21"/>
        </w:rPr>
      </w:pPr>
      <w:r w:rsidRPr="00E477DC">
        <w:rPr>
          <w:rFonts w:ascii="ＭＳ 明朝" w:hAnsi="ＭＳ 明朝" w:hint="eastAsia"/>
          <w:szCs w:val="21"/>
        </w:rPr>
        <w:t>本提案では、事故リスクの低減と安全文化の定着を実現するための具体的施策を提示いたします。</w:t>
      </w:r>
    </w:p>
    <w:p w14:paraId="14101540" w14:textId="4B5E4F43" w:rsidR="00441ECF" w:rsidRPr="00441ECF" w:rsidRDefault="00441ECF" w:rsidP="00E477DC">
      <w:pPr>
        <w:snapToGrid w:val="0"/>
        <w:spacing w:beforeLines="50" w:before="155"/>
        <w:rPr>
          <w:rFonts w:ascii="ＭＳ 明朝" w:hAnsi="ＭＳ 明朝"/>
          <w:b/>
          <w:bCs/>
          <w:szCs w:val="21"/>
        </w:rPr>
      </w:pPr>
      <w:r w:rsidRPr="00441ECF">
        <w:rPr>
          <w:rFonts w:ascii="ＭＳ 明朝" w:hAnsi="ＭＳ 明朝" w:hint="eastAsia"/>
          <w:b/>
          <w:bCs/>
          <w:szCs w:val="21"/>
        </w:rPr>
        <w:t xml:space="preserve">2. </w:t>
      </w:r>
      <w:r w:rsidR="00E477DC" w:rsidRPr="00E477DC">
        <w:rPr>
          <w:rFonts w:ascii="ＭＳ 明朝" w:hAnsi="ＭＳ 明朝" w:hint="eastAsia"/>
          <w:b/>
          <w:bCs/>
          <w:szCs w:val="21"/>
        </w:rPr>
        <w:t>現場におけるリスク状況の整理</w:t>
      </w:r>
    </w:p>
    <w:p w14:paraId="091B4CAC" w14:textId="6F9E5754" w:rsidR="003F6BEA" w:rsidRPr="003F6BEA" w:rsidRDefault="00E477DC" w:rsidP="00E477DC">
      <w:pPr>
        <w:snapToGrid w:val="0"/>
        <w:ind w:leftChars="135" w:left="283"/>
        <w:rPr>
          <w:rFonts w:ascii="ＭＳ 明朝" w:hAnsi="ＭＳ 明朝"/>
          <w:szCs w:val="21"/>
        </w:rPr>
      </w:pPr>
      <w:r w:rsidRPr="00E477DC">
        <w:rPr>
          <w:rFonts w:ascii="ＭＳ 明朝" w:hAnsi="ＭＳ 明朝" w:hint="eastAsia"/>
          <w:szCs w:val="21"/>
        </w:rPr>
        <w:t>現在の建設現場において想定される主なリスクは以下の通りです。</w:t>
      </w:r>
    </w:p>
    <w:p w14:paraId="0C07EDED" w14:textId="77777777" w:rsidR="00E477DC" w:rsidRPr="00E477DC" w:rsidRDefault="00E477DC" w:rsidP="00E477DC">
      <w:pPr>
        <w:snapToGrid w:val="0"/>
        <w:spacing w:beforeLines="50" w:before="155"/>
        <w:ind w:leftChars="68" w:left="851" w:hangingChars="337" w:hanging="708"/>
        <w:rPr>
          <w:rFonts w:ascii="ＭＳ 明朝" w:hAnsi="ＭＳ 明朝" w:hint="eastAsia"/>
          <w:szCs w:val="21"/>
        </w:rPr>
      </w:pPr>
      <w:r w:rsidRPr="00E477DC">
        <w:rPr>
          <w:rFonts w:ascii="ＭＳ 明朝" w:hAnsi="ＭＳ 明朝" w:hint="eastAsia"/>
          <w:szCs w:val="21"/>
        </w:rPr>
        <w:t>・高所作業における墜落・転落事故</w:t>
      </w:r>
    </w:p>
    <w:p w14:paraId="273F41BD" w14:textId="77777777" w:rsidR="00E477DC" w:rsidRPr="00E477DC" w:rsidRDefault="00E477DC" w:rsidP="00E477DC">
      <w:pPr>
        <w:snapToGrid w:val="0"/>
        <w:ind w:leftChars="68" w:left="851" w:hangingChars="337" w:hanging="708"/>
        <w:rPr>
          <w:rFonts w:ascii="ＭＳ 明朝" w:hAnsi="ＭＳ 明朝" w:hint="eastAsia"/>
          <w:szCs w:val="21"/>
        </w:rPr>
      </w:pPr>
      <w:r w:rsidRPr="00E477DC">
        <w:rPr>
          <w:rFonts w:ascii="ＭＳ 明朝" w:hAnsi="ＭＳ 明朝" w:hint="eastAsia"/>
          <w:szCs w:val="21"/>
        </w:rPr>
        <w:t>・重機作業中の接触・巻き込み事故</w:t>
      </w:r>
    </w:p>
    <w:p w14:paraId="40C9C2AE" w14:textId="77777777" w:rsidR="00E477DC" w:rsidRPr="00E477DC" w:rsidRDefault="00E477DC" w:rsidP="00E477DC">
      <w:pPr>
        <w:snapToGrid w:val="0"/>
        <w:ind w:leftChars="68" w:left="851" w:hangingChars="337" w:hanging="708"/>
        <w:rPr>
          <w:rFonts w:ascii="ＭＳ 明朝" w:hAnsi="ＭＳ 明朝" w:hint="eastAsia"/>
          <w:szCs w:val="21"/>
        </w:rPr>
      </w:pPr>
      <w:r w:rsidRPr="00E477DC">
        <w:rPr>
          <w:rFonts w:ascii="ＭＳ 明朝" w:hAnsi="ＭＳ 明朝" w:hint="eastAsia"/>
          <w:szCs w:val="21"/>
        </w:rPr>
        <w:t>・安全確認不足による作業ミス</w:t>
      </w:r>
    </w:p>
    <w:p w14:paraId="173E70F1" w14:textId="77777777" w:rsidR="00E477DC" w:rsidRPr="00E477DC" w:rsidRDefault="00E477DC" w:rsidP="00E477DC">
      <w:pPr>
        <w:snapToGrid w:val="0"/>
        <w:ind w:leftChars="68" w:left="851" w:hangingChars="337" w:hanging="708"/>
        <w:rPr>
          <w:rFonts w:ascii="ＭＳ 明朝" w:hAnsi="ＭＳ 明朝" w:hint="eastAsia"/>
          <w:szCs w:val="21"/>
        </w:rPr>
      </w:pPr>
      <w:r w:rsidRPr="00E477DC">
        <w:rPr>
          <w:rFonts w:ascii="ＭＳ 明朝" w:hAnsi="ＭＳ 明朝" w:hint="eastAsia"/>
          <w:szCs w:val="21"/>
        </w:rPr>
        <w:t>・新規入場者への安全教育不足</w:t>
      </w:r>
    </w:p>
    <w:p w14:paraId="3E3EBDDB" w14:textId="517F9E53" w:rsidR="003F6BEA" w:rsidRPr="003F6BEA" w:rsidRDefault="00E477DC" w:rsidP="00E477DC">
      <w:pPr>
        <w:snapToGrid w:val="0"/>
        <w:ind w:leftChars="68" w:left="851" w:hangingChars="337" w:hanging="708"/>
        <w:rPr>
          <w:rFonts w:ascii="ＭＳ 明朝" w:hAnsi="ＭＳ 明朝"/>
          <w:szCs w:val="21"/>
        </w:rPr>
      </w:pPr>
      <w:r w:rsidRPr="00E477DC">
        <w:rPr>
          <w:rFonts w:ascii="ＭＳ 明朝" w:hAnsi="ＭＳ 明朝" w:hint="eastAsia"/>
          <w:szCs w:val="21"/>
        </w:rPr>
        <w:t>・作業手順の不徹底およびルール形骸化</w:t>
      </w:r>
    </w:p>
    <w:p w14:paraId="2D984ED3" w14:textId="35633C5F" w:rsidR="00441ECF" w:rsidRPr="00441ECF" w:rsidRDefault="00E477DC" w:rsidP="00E477DC">
      <w:pPr>
        <w:snapToGrid w:val="0"/>
        <w:spacing w:beforeLines="50" w:before="155"/>
        <w:ind w:leftChars="135" w:left="283"/>
        <w:rPr>
          <w:rFonts w:ascii="ＭＳ 明朝" w:hAnsi="ＭＳ 明朝"/>
          <w:szCs w:val="21"/>
        </w:rPr>
      </w:pPr>
      <w:r w:rsidRPr="00E477DC">
        <w:rPr>
          <w:rFonts w:ascii="ＭＳ 明朝" w:hAnsi="ＭＳ 明朝" w:hint="eastAsia"/>
          <w:szCs w:val="21"/>
        </w:rPr>
        <w:t>これらは日常的な業務の中で潜在的に存在しており、重大事故につながる可能性を常に内包しています。</w:t>
      </w:r>
    </w:p>
    <w:p w14:paraId="02F51873" w14:textId="2EA61087" w:rsidR="00441ECF" w:rsidRDefault="00441ECF" w:rsidP="00E477DC">
      <w:pPr>
        <w:snapToGrid w:val="0"/>
        <w:spacing w:beforeLines="50" w:before="155"/>
        <w:rPr>
          <w:rFonts w:ascii="ＭＳ 明朝" w:hAnsi="ＭＳ 明朝"/>
          <w:b/>
          <w:bCs/>
          <w:szCs w:val="21"/>
        </w:rPr>
      </w:pPr>
      <w:r w:rsidRPr="00441ECF">
        <w:rPr>
          <w:rFonts w:ascii="ＭＳ 明朝" w:hAnsi="ＭＳ 明朝" w:hint="eastAsia"/>
          <w:b/>
          <w:bCs/>
          <w:szCs w:val="21"/>
        </w:rPr>
        <w:t xml:space="preserve">3. </w:t>
      </w:r>
      <w:r w:rsidR="00E477DC" w:rsidRPr="00E477DC">
        <w:rPr>
          <w:rFonts w:ascii="ＭＳ 明朝" w:hAnsi="ＭＳ 明朝" w:hint="eastAsia"/>
          <w:b/>
          <w:bCs/>
          <w:szCs w:val="21"/>
        </w:rPr>
        <w:t>課題の本質（安全管理上の問題点）</w:t>
      </w:r>
    </w:p>
    <w:p w14:paraId="5C9145BA" w14:textId="3866BCD9" w:rsidR="003F6BEA" w:rsidRDefault="00E477DC" w:rsidP="00E477DC">
      <w:pPr>
        <w:snapToGrid w:val="0"/>
        <w:ind w:leftChars="135" w:left="283"/>
        <w:rPr>
          <w:rFonts w:ascii="ＭＳ 明朝" w:hAnsi="ＭＳ 明朝"/>
          <w:szCs w:val="21"/>
        </w:rPr>
      </w:pPr>
      <w:r w:rsidRPr="00E477DC">
        <w:rPr>
          <w:rFonts w:ascii="ＭＳ 明朝" w:hAnsi="ＭＳ 明朝" w:hint="eastAsia"/>
          <w:szCs w:val="21"/>
        </w:rPr>
        <w:t>現場の状況を踏まえると、以下の課題が浮き彫りとなっています。</w:t>
      </w:r>
    </w:p>
    <w:p w14:paraId="7486A2FE" w14:textId="77777777" w:rsidR="00E477DC" w:rsidRPr="00E477DC" w:rsidRDefault="00E477DC" w:rsidP="00E477DC">
      <w:pPr>
        <w:snapToGrid w:val="0"/>
        <w:spacing w:beforeLines="50" w:before="155"/>
        <w:ind w:leftChars="135" w:left="283"/>
        <w:rPr>
          <w:rFonts w:ascii="ＭＳ 明朝" w:hAnsi="ＭＳ 明朝" w:hint="eastAsia"/>
          <w:szCs w:val="21"/>
        </w:rPr>
      </w:pPr>
      <w:r w:rsidRPr="00E477DC">
        <w:rPr>
          <w:rFonts w:ascii="ＭＳ 明朝" w:hAnsi="ＭＳ 明朝" w:hint="eastAsia"/>
          <w:szCs w:val="21"/>
        </w:rPr>
        <w:t>・安全ルールが徹底されず、現場ごとに運用のばらつきがある</w:t>
      </w:r>
    </w:p>
    <w:p w14:paraId="6C27D0EC" w14:textId="77777777" w:rsidR="00E477DC" w:rsidRPr="00E477DC" w:rsidRDefault="00E477DC" w:rsidP="00E477DC">
      <w:pPr>
        <w:snapToGrid w:val="0"/>
        <w:ind w:leftChars="135" w:left="283"/>
        <w:rPr>
          <w:rFonts w:ascii="ＭＳ 明朝" w:hAnsi="ＭＳ 明朝" w:hint="eastAsia"/>
          <w:szCs w:val="21"/>
        </w:rPr>
      </w:pPr>
      <w:r w:rsidRPr="00E477DC">
        <w:rPr>
          <w:rFonts w:ascii="ＭＳ 明朝" w:hAnsi="ＭＳ 明朝" w:hint="eastAsia"/>
          <w:szCs w:val="21"/>
        </w:rPr>
        <w:t>・作業前の危険予知（KY活動）が形式的になっている</w:t>
      </w:r>
    </w:p>
    <w:p w14:paraId="4E86E83E" w14:textId="77777777" w:rsidR="00E477DC" w:rsidRPr="00E477DC" w:rsidRDefault="00E477DC" w:rsidP="00E477DC">
      <w:pPr>
        <w:snapToGrid w:val="0"/>
        <w:ind w:leftChars="135" w:left="283"/>
        <w:rPr>
          <w:rFonts w:ascii="ＭＳ 明朝" w:hAnsi="ＭＳ 明朝" w:hint="eastAsia"/>
          <w:szCs w:val="21"/>
        </w:rPr>
      </w:pPr>
      <w:r w:rsidRPr="00E477DC">
        <w:rPr>
          <w:rFonts w:ascii="ＭＳ 明朝" w:hAnsi="ＭＳ 明朝" w:hint="eastAsia"/>
          <w:szCs w:val="21"/>
        </w:rPr>
        <w:t>・安全教育が一度きりで継続性に欠ける</w:t>
      </w:r>
    </w:p>
    <w:p w14:paraId="28886BC4" w14:textId="77777777" w:rsidR="00E477DC" w:rsidRPr="00E477DC" w:rsidRDefault="00E477DC" w:rsidP="00E477DC">
      <w:pPr>
        <w:snapToGrid w:val="0"/>
        <w:ind w:leftChars="135" w:left="283"/>
        <w:rPr>
          <w:rFonts w:ascii="ＭＳ 明朝" w:hAnsi="ＭＳ 明朝" w:hint="eastAsia"/>
          <w:szCs w:val="21"/>
        </w:rPr>
      </w:pPr>
      <w:r w:rsidRPr="00E477DC">
        <w:rPr>
          <w:rFonts w:ascii="ＭＳ 明朝" w:hAnsi="ＭＳ 明朝" w:hint="eastAsia"/>
          <w:szCs w:val="21"/>
        </w:rPr>
        <w:t>・危険箇所の見える化が不足している</w:t>
      </w:r>
    </w:p>
    <w:p w14:paraId="7C721AE8" w14:textId="149AFE7F" w:rsidR="00E477DC" w:rsidRDefault="00E477DC" w:rsidP="00E477DC">
      <w:pPr>
        <w:snapToGrid w:val="0"/>
        <w:ind w:leftChars="135" w:left="283"/>
        <w:rPr>
          <w:rFonts w:ascii="ＭＳ 明朝" w:hAnsi="ＭＳ 明朝"/>
          <w:szCs w:val="21"/>
        </w:rPr>
      </w:pPr>
      <w:r w:rsidRPr="00E477DC">
        <w:rPr>
          <w:rFonts w:ascii="ＭＳ 明朝" w:hAnsi="ＭＳ 明朝" w:hint="eastAsia"/>
          <w:szCs w:val="21"/>
        </w:rPr>
        <w:t>・事故・ヒヤリハットの情報共有が不十分</w:t>
      </w:r>
    </w:p>
    <w:p w14:paraId="47C47FCB" w14:textId="712271B9" w:rsidR="00E477DC" w:rsidRDefault="00E477DC" w:rsidP="00E477DC">
      <w:pPr>
        <w:snapToGrid w:val="0"/>
        <w:spacing w:beforeLines="50" w:before="155"/>
        <w:ind w:leftChars="135" w:left="283"/>
        <w:rPr>
          <w:rFonts w:ascii="ＭＳ 明朝" w:hAnsi="ＭＳ 明朝" w:hint="eastAsia"/>
          <w:szCs w:val="21"/>
        </w:rPr>
      </w:pPr>
      <w:r w:rsidRPr="00E477DC">
        <w:rPr>
          <w:rFonts w:ascii="ＭＳ 明朝" w:hAnsi="ＭＳ 明朝" w:hint="eastAsia"/>
          <w:szCs w:val="21"/>
        </w:rPr>
        <w:t>これらは、単なる個人の問題ではなく、組織全体の安全管理体制の課題として捉える必要があります。</w:t>
      </w:r>
    </w:p>
    <w:p w14:paraId="1EE7E595" w14:textId="67407182" w:rsidR="00441ECF" w:rsidRPr="00441ECF" w:rsidRDefault="00441ECF" w:rsidP="00FE4153">
      <w:pPr>
        <w:snapToGrid w:val="0"/>
        <w:spacing w:beforeLines="50" w:before="155"/>
        <w:rPr>
          <w:rFonts w:ascii="ＭＳ 明朝" w:hAnsi="ＭＳ 明朝"/>
          <w:b/>
          <w:bCs/>
          <w:szCs w:val="21"/>
        </w:rPr>
      </w:pPr>
      <w:r w:rsidRPr="00441ECF">
        <w:rPr>
          <w:rFonts w:ascii="ＭＳ 明朝" w:hAnsi="ＭＳ 明朝" w:hint="eastAsia"/>
          <w:b/>
          <w:bCs/>
          <w:szCs w:val="21"/>
        </w:rPr>
        <w:t xml:space="preserve">4. </w:t>
      </w:r>
      <w:r w:rsidR="00FE4153" w:rsidRPr="00FE4153">
        <w:rPr>
          <w:rFonts w:ascii="ＭＳ 明朝" w:hAnsi="ＭＳ 明朝"/>
          <w:b/>
          <w:bCs/>
          <w:szCs w:val="21"/>
        </w:rPr>
        <w:t>提案内容（安全対策強化プログラム）</w:t>
      </w:r>
    </w:p>
    <w:p w14:paraId="17171C2A" w14:textId="4A596582" w:rsidR="00AD3B7B" w:rsidRDefault="00FE4153" w:rsidP="00FE4153">
      <w:pPr>
        <w:snapToGrid w:val="0"/>
        <w:ind w:leftChars="135" w:left="283"/>
        <w:rPr>
          <w:rFonts w:ascii="ＭＳ 明朝" w:hAnsi="ＭＳ 明朝"/>
          <w:szCs w:val="21"/>
        </w:rPr>
      </w:pPr>
      <w:r w:rsidRPr="00FE4153">
        <w:rPr>
          <w:rFonts w:ascii="ＭＳ 明朝" w:hAnsi="ＭＳ 明朝"/>
          <w:szCs w:val="21"/>
        </w:rPr>
        <w:t>本提案では、「現場運用」「教育」「設備改善」の3つの柱で対策を実施します。</w:t>
      </w:r>
    </w:p>
    <w:p w14:paraId="7AAF42E7" w14:textId="77777777" w:rsidR="00FE4153" w:rsidRPr="00FE4153" w:rsidRDefault="00FE4153" w:rsidP="00FE4153">
      <w:pPr>
        <w:snapToGrid w:val="0"/>
        <w:rPr>
          <w:rFonts w:ascii="ＭＳ 明朝" w:hAnsi="ＭＳ 明朝" w:hint="eastAsia"/>
          <w:szCs w:val="21"/>
        </w:rPr>
      </w:pPr>
      <w:r w:rsidRPr="00FE4153">
        <w:rPr>
          <w:rFonts w:ascii="ＭＳ 明朝" w:hAnsi="ＭＳ 明朝" w:hint="eastAsia"/>
          <w:szCs w:val="21"/>
        </w:rPr>
        <w:t>（1）現場運用の強化</w:t>
      </w:r>
    </w:p>
    <w:p w14:paraId="009FC09A"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・毎日のKY（危険予知）ミーティングの実効性向上</w:t>
      </w:r>
    </w:p>
    <w:p w14:paraId="0BAC7EF5"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・チェックリストによる作業前確認の義務化</w:t>
      </w:r>
    </w:p>
    <w:p w14:paraId="738F3A85"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・安全パトロールの定期実施と記録管理</w:t>
      </w:r>
    </w:p>
    <w:p w14:paraId="58C4EA87"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・ヒヤリハット事例の共有制度導入</w:t>
      </w:r>
    </w:p>
    <w:p w14:paraId="08662F54"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 現場レベルでの安全意識の底上げを図ります</w:t>
      </w:r>
    </w:p>
    <w:p w14:paraId="4FBE7B95" w14:textId="77777777" w:rsidR="00FE4153" w:rsidRPr="00FE4153" w:rsidRDefault="00FE4153" w:rsidP="00FE4153">
      <w:pPr>
        <w:snapToGrid w:val="0"/>
        <w:spacing w:beforeLines="50" w:before="155"/>
        <w:rPr>
          <w:rFonts w:ascii="ＭＳ 明朝" w:hAnsi="ＭＳ 明朝" w:hint="eastAsia"/>
          <w:b/>
          <w:bCs/>
          <w:szCs w:val="21"/>
        </w:rPr>
      </w:pPr>
      <w:r w:rsidRPr="00FE4153">
        <w:rPr>
          <w:rFonts w:ascii="ＭＳ 明朝" w:hAnsi="ＭＳ 明朝" w:hint="eastAsia"/>
          <w:b/>
          <w:bCs/>
          <w:szCs w:val="21"/>
        </w:rPr>
        <w:t>（2）安全教育の体系化</w:t>
      </w:r>
    </w:p>
    <w:p w14:paraId="307DF95B"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・新規入場者への安全教育プログラムの標準化</w:t>
      </w:r>
    </w:p>
    <w:p w14:paraId="6BD3E276"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・定期的な安全研修の実施（月1回）</w:t>
      </w:r>
    </w:p>
    <w:p w14:paraId="3AA3B0DE"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・事故事例を用いた実践型教育の導入</w:t>
      </w:r>
    </w:p>
    <w:p w14:paraId="34C512FC"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・安全意識向上のための評価制度の検討</w:t>
      </w:r>
    </w:p>
    <w:p w14:paraId="59030775"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 知識だけでなく「行動」に結びつく教育を実現</w:t>
      </w:r>
    </w:p>
    <w:p w14:paraId="51DBE7E3" w14:textId="77777777" w:rsidR="00FE4153" w:rsidRPr="00FE4153" w:rsidRDefault="00FE4153" w:rsidP="00FE4153">
      <w:pPr>
        <w:snapToGrid w:val="0"/>
        <w:spacing w:beforeLines="50" w:before="155"/>
        <w:rPr>
          <w:rFonts w:ascii="ＭＳ 明朝" w:hAnsi="ＭＳ 明朝" w:hint="eastAsia"/>
          <w:b/>
          <w:bCs/>
          <w:szCs w:val="21"/>
        </w:rPr>
      </w:pPr>
      <w:r w:rsidRPr="00FE4153">
        <w:rPr>
          <w:rFonts w:ascii="ＭＳ 明朝" w:hAnsi="ＭＳ 明朝" w:hint="eastAsia"/>
          <w:b/>
          <w:bCs/>
          <w:szCs w:val="21"/>
        </w:rPr>
        <w:lastRenderedPageBreak/>
        <w:t>（3）設備および環境の改善</w:t>
      </w:r>
    </w:p>
    <w:p w14:paraId="6AA50BB8"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・高所作業エリアへの安全ネット・手すりの設置強化</w:t>
      </w:r>
    </w:p>
    <w:p w14:paraId="58BF781F"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・重機周辺の立入禁止エリアの明確化</w:t>
      </w:r>
    </w:p>
    <w:p w14:paraId="447014C7"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・危険箇所の表示およびカラー区分化</w:t>
      </w:r>
    </w:p>
    <w:p w14:paraId="1AD9F621" w14:textId="77777777" w:rsidR="00FE4153" w:rsidRPr="00FE4153" w:rsidRDefault="00FE4153" w:rsidP="00FE4153">
      <w:pPr>
        <w:snapToGrid w:val="0"/>
        <w:ind w:leftChars="135" w:left="283"/>
        <w:rPr>
          <w:rFonts w:ascii="ＭＳ 明朝" w:hAnsi="ＭＳ 明朝" w:hint="eastAsia"/>
          <w:szCs w:val="21"/>
        </w:rPr>
      </w:pPr>
      <w:r w:rsidRPr="00FE4153">
        <w:rPr>
          <w:rFonts w:ascii="ＭＳ 明朝" w:hAnsi="ＭＳ 明朝" w:hint="eastAsia"/>
          <w:szCs w:val="21"/>
        </w:rPr>
        <w:t>・安全装置（センサー・警報機）の導入</w:t>
      </w:r>
    </w:p>
    <w:p w14:paraId="7BE01AD9" w14:textId="1A9A48D3" w:rsidR="00FE4153" w:rsidRDefault="00FE4153" w:rsidP="00FE4153">
      <w:pPr>
        <w:snapToGrid w:val="0"/>
        <w:ind w:leftChars="135" w:left="283"/>
        <w:rPr>
          <w:rFonts w:ascii="ＭＳ 明朝" w:hAnsi="ＭＳ 明朝"/>
          <w:szCs w:val="21"/>
        </w:rPr>
      </w:pPr>
      <w:r w:rsidRPr="00FE4153">
        <w:rPr>
          <w:rFonts w:ascii="ＭＳ 明朝" w:hAnsi="ＭＳ 明朝" w:hint="eastAsia"/>
          <w:szCs w:val="21"/>
        </w:rPr>
        <w:t>→ 物理的リスクの低減と事故防止</w:t>
      </w:r>
    </w:p>
    <w:p w14:paraId="041D847E" w14:textId="77777777" w:rsidR="00A83223" w:rsidRDefault="00A83223" w:rsidP="00A83223">
      <w:pPr>
        <w:snapToGrid w:val="0"/>
        <w:rPr>
          <w:rFonts w:ascii="ＭＳ 明朝" w:hAnsi="ＭＳ 明朝"/>
          <w:szCs w:val="21"/>
        </w:rPr>
      </w:pPr>
    </w:p>
    <w:p w14:paraId="3625B22F" w14:textId="40C94309" w:rsidR="00A83223" w:rsidRPr="00A83223" w:rsidRDefault="00A83223" w:rsidP="00A83223">
      <w:pPr>
        <w:snapToGrid w:val="0"/>
        <w:rPr>
          <w:rFonts w:ascii="ＭＳ 明朝" w:hAnsi="ＭＳ 明朝" w:hint="eastAsia"/>
          <w:b/>
          <w:bCs/>
          <w:szCs w:val="21"/>
        </w:rPr>
      </w:pPr>
      <w:r w:rsidRPr="00A83223">
        <w:rPr>
          <w:rFonts w:ascii="ＭＳ 明朝" w:hAnsi="ＭＳ 明朝" w:hint="eastAsia"/>
          <w:b/>
          <w:bCs/>
          <w:szCs w:val="21"/>
        </w:rPr>
        <w:t>5．導入による効果</w:t>
      </w:r>
    </w:p>
    <w:p w14:paraId="0908726B" w14:textId="77777777" w:rsidR="00A83223" w:rsidRPr="00A83223" w:rsidRDefault="00A83223" w:rsidP="00A83223">
      <w:pPr>
        <w:snapToGrid w:val="0"/>
        <w:ind w:leftChars="135" w:left="283"/>
        <w:rPr>
          <w:rFonts w:ascii="ＭＳ 明朝" w:hAnsi="ＭＳ 明朝" w:hint="eastAsia"/>
          <w:szCs w:val="21"/>
        </w:rPr>
      </w:pPr>
      <w:r w:rsidRPr="00A83223">
        <w:rPr>
          <w:rFonts w:ascii="ＭＳ 明朝" w:hAnsi="ＭＳ 明朝" w:hint="eastAsia"/>
          <w:szCs w:val="21"/>
        </w:rPr>
        <w:t>本施策により、以下の成果が期待されます。</w:t>
      </w:r>
    </w:p>
    <w:p w14:paraId="1C577DD3" w14:textId="77777777" w:rsidR="00A83223" w:rsidRPr="00A83223" w:rsidRDefault="00A83223" w:rsidP="00A83223">
      <w:pPr>
        <w:snapToGrid w:val="0"/>
        <w:spacing w:beforeLines="50" w:before="155"/>
        <w:ind w:leftChars="135" w:left="283"/>
        <w:rPr>
          <w:rFonts w:ascii="ＭＳ 明朝" w:hAnsi="ＭＳ 明朝" w:hint="eastAsia"/>
          <w:szCs w:val="21"/>
        </w:rPr>
      </w:pPr>
      <w:r w:rsidRPr="00A83223">
        <w:rPr>
          <w:rFonts w:ascii="ＭＳ 明朝" w:hAnsi="ＭＳ 明朝" w:hint="eastAsia"/>
          <w:szCs w:val="21"/>
        </w:rPr>
        <w:t>・労働災害発生率の低減</w:t>
      </w:r>
    </w:p>
    <w:p w14:paraId="6382B74E" w14:textId="77777777" w:rsidR="00A83223" w:rsidRPr="00A83223" w:rsidRDefault="00A83223" w:rsidP="00A83223">
      <w:pPr>
        <w:snapToGrid w:val="0"/>
        <w:ind w:leftChars="135" w:left="283"/>
        <w:rPr>
          <w:rFonts w:ascii="ＭＳ 明朝" w:hAnsi="ＭＳ 明朝" w:hint="eastAsia"/>
          <w:szCs w:val="21"/>
        </w:rPr>
      </w:pPr>
      <w:r w:rsidRPr="00A83223">
        <w:rPr>
          <w:rFonts w:ascii="ＭＳ 明朝" w:hAnsi="ＭＳ 明朝" w:hint="eastAsia"/>
          <w:szCs w:val="21"/>
        </w:rPr>
        <w:t>・重大事故の未然防止</w:t>
      </w:r>
    </w:p>
    <w:p w14:paraId="28BF1942" w14:textId="77777777" w:rsidR="00A83223" w:rsidRPr="00A83223" w:rsidRDefault="00A83223" w:rsidP="00A83223">
      <w:pPr>
        <w:snapToGrid w:val="0"/>
        <w:ind w:leftChars="135" w:left="283"/>
        <w:rPr>
          <w:rFonts w:ascii="ＭＳ 明朝" w:hAnsi="ＭＳ 明朝" w:hint="eastAsia"/>
          <w:szCs w:val="21"/>
        </w:rPr>
      </w:pPr>
      <w:r w:rsidRPr="00A83223">
        <w:rPr>
          <w:rFonts w:ascii="ＭＳ 明朝" w:hAnsi="ＭＳ 明朝" w:hint="eastAsia"/>
          <w:szCs w:val="21"/>
        </w:rPr>
        <w:t>・作業員の安全意識向上</w:t>
      </w:r>
    </w:p>
    <w:p w14:paraId="4638BE5C" w14:textId="77777777" w:rsidR="00A83223" w:rsidRPr="00A83223" w:rsidRDefault="00A83223" w:rsidP="00A83223">
      <w:pPr>
        <w:snapToGrid w:val="0"/>
        <w:ind w:leftChars="135" w:left="283"/>
        <w:rPr>
          <w:rFonts w:ascii="ＭＳ 明朝" w:hAnsi="ＭＳ 明朝" w:hint="eastAsia"/>
          <w:szCs w:val="21"/>
        </w:rPr>
      </w:pPr>
      <w:r w:rsidRPr="00A83223">
        <w:rPr>
          <w:rFonts w:ascii="ＭＳ 明朝" w:hAnsi="ＭＳ 明朝" w:hint="eastAsia"/>
          <w:szCs w:val="21"/>
        </w:rPr>
        <w:t>・現場の信頼性向上（発注者評価の向上）</w:t>
      </w:r>
    </w:p>
    <w:p w14:paraId="09EBB0E8" w14:textId="77777777" w:rsidR="00A83223" w:rsidRPr="00A83223" w:rsidRDefault="00A83223" w:rsidP="00A83223">
      <w:pPr>
        <w:snapToGrid w:val="0"/>
        <w:ind w:leftChars="135" w:left="283"/>
        <w:rPr>
          <w:rFonts w:ascii="ＭＳ 明朝" w:hAnsi="ＭＳ 明朝" w:hint="eastAsia"/>
          <w:szCs w:val="21"/>
        </w:rPr>
      </w:pPr>
      <w:r w:rsidRPr="00A83223">
        <w:rPr>
          <w:rFonts w:ascii="ＭＳ 明朝" w:hAnsi="ＭＳ 明朝" w:hint="eastAsia"/>
          <w:szCs w:val="21"/>
        </w:rPr>
        <w:t>・コンプライアンス強化</w:t>
      </w:r>
    </w:p>
    <w:p w14:paraId="55514A7C" w14:textId="5E3995EA" w:rsidR="00FE4153" w:rsidRDefault="00A83223" w:rsidP="00A83223">
      <w:pPr>
        <w:snapToGrid w:val="0"/>
        <w:spacing w:beforeLines="50" w:before="155"/>
        <w:ind w:leftChars="135" w:left="283"/>
        <w:rPr>
          <w:rFonts w:ascii="ＭＳ 明朝" w:hAnsi="ＭＳ 明朝"/>
          <w:szCs w:val="21"/>
        </w:rPr>
      </w:pPr>
      <w:r w:rsidRPr="00A83223">
        <w:rPr>
          <w:rFonts w:ascii="ＭＳ 明朝" w:hAnsi="ＭＳ 明朝" w:hint="eastAsia"/>
          <w:szCs w:val="21"/>
        </w:rPr>
        <w:t>安全対策の強化は、単なるコストではなく、企業価値を高める重要な投資といえます。</w:t>
      </w:r>
    </w:p>
    <w:p w14:paraId="5F99127B" w14:textId="77777777" w:rsidR="00641E48" w:rsidRDefault="00641E48" w:rsidP="00FE4153">
      <w:pPr>
        <w:snapToGrid w:val="0"/>
        <w:rPr>
          <w:rFonts w:ascii="ＭＳ 明朝" w:hAnsi="ＭＳ 明朝"/>
          <w:szCs w:val="21"/>
        </w:rPr>
      </w:pPr>
    </w:p>
    <w:p w14:paraId="6DDC4E4D" w14:textId="2EC1E5C9" w:rsidR="00FE4153" w:rsidRPr="00641E48" w:rsidRDefault="00641E48" w:rsidP="00FE4153">
      <w:pPr>
        <w:snapToGrid w:val="0"/>
        <w:rPr>
          <w:rFonts w:ascii="ＭＳ 明朝" w:hAnsi="ＭＳ 明朝"/>
          <w:b/>
          <w:bCs/>
          <w:szCs w:val="21"/>
        </w:rPr>
      </w:pPr>
      <w:r w:rsidRPr="00641E48">
        <w:rPr>
          <w:rFonts w:ascii="ＭＳ 明朝" w:hAnsi="ＭＳ 明朝" w:hint="eastAsia"/>
          <w:b/>
          <w:bCs/>
          <w:szCs w:val="21"/>
        </w:rPr>
        <w:t>6．実施スケジュール（案）</w:t>
      </w:r>
    </w:p>
    <w:p w14:paraId="555D6929" w14:textId="77777777" w:rsidR="00641E48" w:rsidRPr="00641E48"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① 現状調査およびリスク分析</w:t>
      </w:r>
    </w:p>
    <w:p w14:paraId="7B982E38" w14:textId="77777777" w:rsidR="00641E48" w:rsidRPr="00641E48"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② 安全対策計画の策定</w:t>
      </w:r>
    </w:p>
    <w:p w14:paraId="183222DE" w14:textId="77777777" w:rsidR="00641E48" w:rsidRPr="00641E48"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③ 教育・ルールの導入</w:t>
      </w:r>
    </w:p>
    <w:p w14:paraId="56705053" w14:textId="77777777" w:rsidR="00641E48" w:rsidRPr="00641E48"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④ 現場への展開</w:t>
      </w:r>
    </w:p>
    <w:p w14:paraId="590C277C" w14:textId="2DC66A67" w:rsidR="00FE4153" w:rsidRDefault="00641E48" w:rsidP="00641E48">
      <w:pPr>
        <w:snapToGrid w:val="0"/>
        <w:ind w:leftChars="135" w:left="283"/>
        <w:rPr>
          <w:rFonts w:ascii="ＭＳ 明朝" w:hAnsi="ＭＳ 明朝"/>
          <w:szCs w:val="21"/>
        </w:rPr>
      </w:pPr>
      <w:r w:rsidRPr="00641E48">
        <w:rPr>
          <w:rFonts w:ascii="ＭＳ 明朝" w:hAnsi="ＭＳ 明朝" w:hint="eastAsia"/>
          <w:szCs w:val="21"/>
        </w:rPr>
        <w:t>⑤ 効果測定および継続改善</w:t>
      </w:r>
    </w:p>
    <w:p w14:paraId="27C0515C" w14:textId="77777777" w:rsidR="00641E48" w:rsidRDefault="00641E48" w:rsidP="00FE4153">
      <w:pPr>
        <w:snapToGrid w:val="0"/>
        <w:ind w:leftChars="135" w:left="283"/>
        <w:rPr>
          <w:rFonts w:ascii="ＭＳ 明朝" w:hAnsi="ＭＳ 明朝"/>
          <w:szCs w:val="21"/>
        </w:rPr>
      </w:pPr>
    </w:p>
    <w:p w14:paraId="07D136E1" w14:textId="7E0994D5" w:rsidR="00641E48" w:rsidRPr="00641E48" w:rsidRDefault="00641E48" w:rsidP="00641E48">
      <w:pPr>
        <w:snapToGrid w:val="0"/>
        <w:rPr>
          <w:rFonts w:ascii="ＭＳ 明朝" w:hAnsi="ＭＳ 明朝"/>
          <w:b/>
          <w:bCs/>
          <w:szCs w:val="21"/>
        </w:rPr>
      </w:pPr>
      <w:r w:rsidRPr="00641E48">
        <w:rPr>
          <w:rFonts w:ascii="ＭＳ 明朝" w:hAnsi="ＭＳ 明朝" w:hint="eastAsia"/>
          <w:b/>
          <w:bCs/>
          <w:szCs w:val="21"/>
        </w:rPr>
        <w:t>7．投資対効果</w:t>
      </w:r>
    </w:p>
    <w:p w14:paraId="19001A3A" w14:textId="796876EA" w:rsidR="00641E48"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安全対策には一定のコストが発生しますが、事故による損失（休業・補償・信頼低下）を考慮すると、十分な費用対効果が見込まれます。</w:t>
      </w:r>
    </w:p>
    <w:p w14:paraId="68AFE1CA" w14:textId="77777777" w:rsidR="00FE4153" w:rsidRDefault="00FE4153" w:rsidP="00FE4153">
      <w:pPr>
        <w:snapToGrid w:val="0"/>
        <w:ind w:leftChars="135" w:left="283"/>
        <w:rPr>
          <w:rFonts w:ascii="ＭＳ 明朝" w:hAnsi="ＭＳ 明朝"/>
          <w:szCs w:val="21"/>
        </w:rPr>
      </w:pPr>
    </w:p>
    <w:p w14:paraId="460D5B8C" w14:textId="69FEE01E" w:rsidR="00641E48" w:rsidRPr="00641E48" w:rsidRDefault="00641E48" w:rsidP="00641E48">
      <w:pPr>
        <w:snapToGrid w:val="0"/>
        <w:rPr>
          <w:rFonts w:ascii="ＭＳ 明朝" w:hAnsi="ＭＳ 明朝"/>
          <w:b/>
          <w:bCs/>
          <w:szCs w:val="21"/>
        </w:rPr>
      </w:pPr>
      <w:r w:rsidRPr="00641E48">
        <w:rPr>
          <w:rFonts w:ascii="ＭＳ 明朝" w:hAnsi="ＭＳ 明朝"/>
          <w:b/>
          <w:bCs/>
          <w:szCs w:val="21"/>
        </w:rPr>
        <w:t>8．まとめ（提案の結論）</w:t>
      </w:r>
    </w:p>
    <w:p w14:paraId="1F7A1DBE" w14:textId="77777777" w:rsidR="00641E48" w:rsidRPr="00641E48"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本提案は、単なる安全対策の強化ではなく、事故を未然に防ぐ「仕組みづくり」を目的としたものです。</w:t>
      </w:r>
    </w:p>
    <w:p w14:paraId="18007480" w14:textId="77777777" w:rsidR="00641E48" w:rsidRPr="00641E48" w:rsidRDefault="00641E48" w:rsidP="00641E48">
      <w:pPr>
        <w:snapToGrid w:val="0"/>
        <w:spacing w:beforeLines="50" w:before="155"/>
        <w:ind w:leftChars="135" w:left="283"/>
        <w:rPr>
          <w:rFonts w:ascii="ＭＳ 明朝" w:hAnsi="ＭＳ 明朝" w:hint="eastAsia"/>
          <w:szCs w:val="21"/>
        </w:rPr>
      </w:pPr>
      <w:r w:rsidRPr="00641E48">
        <w:rPr>
          <w:rFonts w:ascii="ＭＳ 明朝" w:hAnsi="ＭＳ 明朝" w:hint="eastAsia"/>
          <w:szCs w:val="21"/>
        </w:rPr>
        <w:t>安全管理の徹底は、従業員の安心確保だけでなく、企業としての信頼性向上にも直結します。</w:t>
      </w:r>
    </w:p>
    <w:p w14:paraId="48253C34" w14:textId="6DD27AF8" w:rsidR="00641E48" w:rsidRDefault="00641E48" w:rsidP="00641E48">
      <w:pPr>
        <w:snapToGrid w:val="0"/>
        <w:spacing w:beforeLines="50" w:before="155"/>
        <w:ind w:leftChars="135" w:left="283"/>
        <w:rPr>
          <w:rFonts w:ascii="ＭＳ 明朝" w:hAnsi="ＭＳ 明朝"/>
          <w:szCs w:val="21"/>
        </w:rPr>
      </w:pPr>
      <w:r w:rsidRPr="00641E48">
        <w:rPr>
          <w:rFonts w:ascii="ＭＳ 明朝" w:hAnsi="ＭＳ 明朝" w:hint="eastAsia"/>
          <w:szCs w:val="21"/>
        </w:rPr>
        <w:t>何卒ご検討賜りますようお願い申し上げます。</w:t>
      </w:r>
    </w:p>
    <w:p w14:paraId="616800ED" w14:textId="77777777" w:rsidR="00641E48" w:rsidRDefault="00641E48" w:rsidP="00641E48">
      <w:pPr>
        <w:snapToGrid w:val="0"/>
        <w:rPr>
          <w:rFonts w:ascii="ＭＳ 明朝" w:hAnsi="ＭＳ 明朝"/>
          <w:szCs w:val="21"/>
        </w:rPr>
      </w:pPr>
    </w:p>
    <w:p w14:paraId="10CA996A" w14:textId="303AF8D0" w:rsidR="00641E48" w:rsidRPr="00641E48" w:rsidRDefault="00641E48" w:rsidP="00641E48">
      <w:pPr>
        <w:snapToGrid w:val="0"/>
        <w:rPr>
          <w:rFonts w:ascii="ＭＳ 明朝" w:hAnsi="ＭＳ 明朝" w:hint="eastAsia"/>
          <w:b/>
          <w:bCs/>
          <w:szCs w:val="21"/>
        </w:rPr>
      </w:pPr>
      <w:r w:rsidRPr="00641E48">
        <w:rPr>
          <w:rFonts w:ascii="ＭＳ 明朝" w:hAnsi="ＭＳ 明朝"/>
          <w:b/>
          <w:bCs/>
          <w:szCs w:val="21"/>
        </w:rPr>
        <w:t>9．添付資料</w:t>
      </w:r>
    </w:p>
    <w:p w14:paraId="0AE9998E" w14:textId="77777777" w:rsidR="00641E48" w:rsidRPr="00641E48"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・建設業における労働災害統計資料</w:t>
      </w:r>
    </w:p>
    <w:p w14:paraId="3EB488A5" w14:textId="77777777" w:rsidR="00641E48" w:rsidRPr="00641E48"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・安全対策チェックリスト</w:t>
      </w:r>
    </w:p>
    <w:p w14:paraId="4F0C14A6" w14:textId="2EEB02AA" w:rsidR="00FE4153" w:rsidRDefault="00641E48" w:rsidP="00641E48">
      <w:pPr>
        <w:snapToGrid w:val="0"/>
        <w:ind w:leftChars="135" w:left="283"/>
        <w:rPr>
          <w:rFonts w:ascii="ＭＳ 明朝" w:hAnsi="ＭＳ 明朝" w:hint="eastAsia"/>
          <w:szCs w:val="21"/>
        </w:rPr>
      </w:pPr>
      <w:r w:rsidRPr="00641E48">
        <w:rPr>
          <w:rFonts w:ascii="ＭＳ 明朝" w:hAnsi="ＭＳ 明朝" w:hint="eastAsia"/>
          <w:szCs w:val="21"/>
        </w:rPr>
        <w:t>・過去事故事例集</w:t>
      </w:r>
    </w:p>
    <w:p w14:paraId="393B11F1" w14:textId="4E913128" w:rsidR="00D90753" w:rsidRDefault="00441ECF" w:rsidP="00004D44">
      <w:pPr>
        <w:snapToGrid w:val="0"/>
        <w:jc w:val="right"/>
        <w:rPr>
          <w:rFonts w:ascii="ＭＳ 明朝" w:hAnsi="ＭＳ 明朝"/>
          <w:sz w:val="24"/>
          <w:szCs w:val="28"/>
        </w:rPr>
      </w:pPr>
      <w:r w:rsidRPr="00441ECF">
        <w:rPr>
          <w:rFonts w:ascii="ＭＳ 明朝" w:hAnsi="ＭＳ 明朝" w:hint="eastAsia"/>
          <w:szCs w:val="21"/>
        </w:rPr>
        <w:t>以上</w:t>
      </w:r>
    </w:p>
    <w:sectPr w:rsidR="00D90753" w:rsidSect="00441ECF">
      <w:headerReference w:type="default" r:id="rId8"/>
      <w:pgSz w:w="11906" w:h="16838"/>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5AE2" w14:textId="77777777" w:rsidR="00D10D42" w:rsidRDefault="00D10D42" w:rsidP="009A503D">
      <w:r>
        <w:separator/>
      </w:r>
    </w:p>
  </w:endnote>
  <w:endnote w:type="continuationSeparator" w:id="0">
    <w:p w14:paraId="370DC252" w14:textId="77777777" w:rsidR="00D10D42" w:rsidRDefault="00D10D42"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7047" w14:textId="77777777" w:rsidR="00D10D42" w:rsidRDefault="00D10D42" w:rsidP="009A503D">
      <w:r>
        <w:separator/>
      </w:r>
    </w:p>
  </w:footnote>
  <w:footnote w:type="continuationSeparator" w:id="0">
    <w:p w14:paraId="71ACC052" w14:textId="77777777" w:rsidR="00D10D42" w:rsidRDefault="00D10D42"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34D"/>
    <w:multiLevelType w:val="hybridMultilevel"/>
    <w:tmpl w:val="2446DCD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2C3317"/>
    <w:multiLevelType w:val="hybridMultilevel"/>
    <w:tmpl w:val="709C9828"/>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86F53AC"/>
    <w:multiLevelType w:val="hybridMultilevel"/>
    <w:tmpl w:val="70A0325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5"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3A0D4708"/>
    <w:multiLevelType w:val="hybridMultilevel"/>
    <w:tmpl w:val="82D827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758D72C7"/>
    <w:multiLevelType w:val="hybridMultilevel"/>
    <w:tmpl w:val="3C8EA6C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1913652">
    <w:abstractNumId w:val="11"/>
  </w:num>
  <w:num w:numId="2" w16cid:durableId="1613127588">
    <w:abstractNumId w:val="12"/>
  </w:num>
  <w:num w:numId="3" w16cid:durableId="939028462">
    <w:abstractNumId w:val="7"/>
  </w:num>
  <w:num w:numId="4" w16cid:durableId="1798912757">
    <w:abstractNumId w:val="4"/>
  </w:num>
  <w:num w:numId="5" w16cid:durableId="1299995786">
    <w:abstractNumId w:val="5"/>
  </w:num>
  <w:num w:numId="6" w16cid:durableId="465241534">
    <w:abstractNumId w:val="8"/>
  </w:num>
  <w:num w:numId="7" w16cid:durableId="1042825012">
    <w:abstractNumId w:val="10"/>
  </w:num>
  <w:num w:numId="8" w16cid:durableId="699278084">
    <w:abstractNumId w:val="2"/>
  </w:num>
  <w:num w:numId="9" w16cid:durableId="763960292">
    <w:abstractNumId w:val="9"/>
  </w:num>
  <w:num w:numId="10" w16cid:durableId="262033399">
    <w:abstractNumId w:val="0"/>
  </w:num>
  <w:num w:numId="11" w16cid:durableId="262228307">
    <w:abstractNumId w:val="3"/>
  </w:num>
  <w:num w:numId="12" w16cid:durableId="1850485180">
    <w:abstractNumId w:val="6"/>
  </w:num>
  <w:num w:numId="13" w16cid:durableId="1126393595">
    <w:abstractNumId w:val="13"/>
  </w:num>
  <w:num w:numId="14" w16cid:durableId="92199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02870"/>
    <w:rsid w:val="00004D44"/>
    <w:rsid w:val="00012386"/>
    <w:rsid w:val="00022C29"/>
    <w:rsid w:val="0005363C"/>
    <w:rsid w:val="000614BA"/>
    <w:rsid w:val="00064080"/>
    <w:rsid w:val="00071C6F"/>
    <w:rsid w:val="000752A7"/>
    <w:rsid w:val="00090147"/>
    <w:rsid w:val="000A107F"/>
    <w:rsid w:val="000B4B29"/>
    <w:rsid w:val="000C12A8"/>
    <w:rsid w:val="000C1A72"/>
    <w:rsid w:val="000C44EF"/>
    <w:rsid w:val="000E1CD6"/>
    <w:rsid w:val="0010733A"/>
    <w:rsid w:val="00120A86"/>
    <w:rsid w:val="0013392A"/>
    <w:rsid w:val="00155D20"/>
    <w:rsid w:val="00155FFB"/>
    <w:rsid w:val="001604D7"/>
    <w:rsid w:val="001612A7"/>
    <w:rsid w:val="00161D48"/>
    <w:rsid w:val="00172C77"/>
    <w:rsid w:val="001A139B"/>
    <w:rsid w:val="001B6AEF"/>
    <w:rsid w:val="001C183A"/>
    <w:rsid w:val="001E389B"/>
    <w:rsid w:val="001E5817"/>
    <w:rsid w:val="001F425F"/>
    <w:rsid w:val="00227634"/>
    <w:rsid w:val="00246B1F"/>
    <w:rsid w:val="002543B0"/>
    <w:rsid w:val="0025593B"/>
    <w:rsid w:val="00257029"/>
    <w:rsid w:val="00261402"/>
    <w:rsid w:val="00271578"/>
    <w:rsid w:val="002A6606"/>
    <w:rsid w:val="002E03A7"/>
    <w:rsid w:val="002E76EC"/>
    <w:rsid w:val="002E7C26"/>
    <w:rsid w:val="002F144E"/>
    <w:rsid w:val="00307C27"/>
    <w:rsid w:val="00326653"/>
    <w:rsid w:val="003310BC"/>
    <w:rsid w:val="00333DA3"/>
    <w:rsid w:val="00351A11"/>
    <w:rsid w:val="003559CB"/>
    <w:rsid w:val="00375E95"/>
    <w:rsid w:val="00376EC2"/>
    <w:rsid w:val="00377760"/>
    <w:rsid w:val="0038237F"/>
    <w:rsid w:val="00393BA3"/>
    <w:rsid w:val="003A305E"/>
    <w:rsid w:val="003A3419"/>
    <w:rsid w:val="003C601C"/>
    <w:rsid w:val="003D4515"/>
    <w:rsid w:val="003E4713"/>
    <w:rsid w:val="003F6BEA"/>
    <w:rsid w:val="00416F3D"/>
    <w:rsid w:val="0042106F"/>
    <w:rsid w:val="00422B32"/>
    <w:rsid w:val="00422C00"/>
    <w:rsid w:val="00441ECF"/>
    <w:rsid w:val="00446725"/>
    <w:rsid w:val="00454C2A"/>
    <w:rsid w:val="004575B4"/>
    <w:rsid w:val="00470112"/>
    <w:rsid w:val="00472674"/>
    <w:rsid w:val="0047592E"/>
    <w:rsid w:val="00477005"/>
    <w:rsid w:val="0048743D"/>
    <w:rsid w:val="004B16A3"/>
    <w:rsid w:val="004B2DC7"/>
    <w:rsid w:val="004B42E8"/>
    <w:rsid w:val="004B4527"/>
    <w:rsid w:val="004D5924"/>
    <w:rsid w:val="004D6B78"/>
    <w:rsid w:val="00506788"/>
    <w:rsid w:val="00542443"/>
    <w:rsid w:val="00552113"/>
    <w:rsid w:val="00563BE6"/>
    <w:rsid w:val="005744E4"/>
    <w:rsid w:val="005E1C52"/>
    <w:rsid w:val="005E27CA"/>
    <w:rsid w:val="005E30DD"/>
    <w:rsid w:val="005E36DE"/>
    <w:rsid w:val="00601C7A"/>
    <w:rsid w:val="00612A1B"/>
    <w:rsid w:val="006132A8"/>
    <w:rsid w:val="00622BFC"/>
    <w:rsid w:val="006261F1"/>
    <w:rsid w:val="00641E48"/>
    <w:rsid w:val="00646DD9"/>
    <w:rsid w:val="0065284B"/>
    <w:rsid w:val="006563E0"/>
    <w:rsid w:val="006B006B"/>
    <w:rsid w:val="006D1342"/>
    <w:rsid w:val="006D3797"/>
    <w:rsid w:val="00706761"/>
    <w:rsid w:val="0073432C"/>
    <w:rsid w:val="00735A5B"/>
    <w:rsid w:val="0073790D"/>
    <w:rsid w:val="007540D1"/>
    <w:rsid w:val="00754BD4"/>
    <w:rsid w:val="00780E0D"/>
    <w:rsid w:val="007831DA"/>
    <w:rsid w:val="007B000B"/>
    <w:rsid w:val="007B04E4"/>
    <w:rsid w:val="007B440B"/>
    <w:rsid w:val="007D3044"/>
    <w:rsid w:val="007D42CA"/>
    <w:rsid w:val="007D42E0"/>
    <w:rsid w:val="00815EFD"/>
    <w:rsid w:val="00844850"/>
    <w:rsid w:val="00851D43"/>
    <w:rsid w:val="0088549E"/>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B6D19"/>
    <w:rsid w:val="009D3689"/>
    <w:rsid w:val="009F0B74"/>
    <w:rsid w:val="00A10830"/>
    <w:rsid w:val="00A20889"/>
    <w:rsid w:val="00A46A80"/>
    <w:rsid w:val="00A66034"/>
    <w:rsid w:val="00A81984"/>
    <w:rsid w:val="00A83223"/>
    <w:rsid w:val="00AB3FD8"/>
    <w:rsid w:val="00AD3B7B"/>
    <w:rsid w:val="00AD475D"/>
    <w:rsid w:val="00AF2D2E"/>
    <w:rsid w:val="00B371AD"/>
    <w:rsid w:val="00B5416A"/>
    <w:rsid w:val="00B61459"/>
    <w:rsid w:val="00B85963"/>
    <w:rsid w:val="00BC16D4"/>
    <w:rsid w:val="00BD47C3"/>
    <w:rsid w:val="00BE1C6F"/>
    <w:rsid w:val="00BE31FE"/>
    <w:rsid w:val="00C03D6F"/>
    <w:rsid w:val="00C22491"/>
    <w:rsid w:val="00C26A13"/>
    <w:rsid w:val="00C35C26"/>
    <w:rsid w:val="00C36852"/>
    <w:rsid w:val="00C4179F"/>
    <w:rsid w:val="00C515A4"/>
    <w:rsid w:val="00C6653C"/>
    <w:rsid w:val="00C700AD"/>
    <w:rsid w:val="00CA1884"/>
    <w:rsid w:val="00CA2940"/>
    <w:rsid w:val="00CA6E54"/>
    <w:rsid w:val="00CB1B89"/>
    <w:rsid w:val="00CB331E"/>
    <w:rsid w:val="00CC0535"/>
    <w:rsid w:val="00CE5C07"/>
    <w:rsid w:val="00D10D42"/>
    <w:rsid w:val="00D1314A"/>
    <w:rsid w:val="00D314EF"/>
    <w:rsid w:val="00D40B11"/>
    <w:rsid w:val="00D4208D"/>
    <w:rsid w:val="00D65B02"/>
    <w:rsid w:val="00D90753"/>
    <w:rsid w:val="00D90C1B"/>
    <w:rsid w:val="00DA34A9"/>
    <w:rsid w:val="00DD77C8"/>
    <w:rsid w:val="00E2103B"/>
    <w:rsid w:val="00E319DD"/>
    <w:rsid w:val="00E47554"/>
    <w:rsid w:val="00E477DC"/>
    <w:rsid w:val="00E54741"/>
    <w:rsid w:val="00E710E3"/>
    <w:rsid w:val="00E80062"/>
    <w:rsid w:val="00E81D6C"/>
    <w:rsid w:val="00E82873"/>
    <w:rsid w:val="00EE2475"/>
    <w:rsid w:val="00EF5CF7"/>
    <w:rsid w:val="00F15E21"/>
    <w:rsid w:val="00F42493"/>
    <w:rsid w:val="00F575D9"/>
    <w:rsid w:val="00F71F34"/>
    <w:rsid w:val="00F8511C"/>
    <w:rsid w:val="00F91DED"/>
    <w:rsid w:val="00F9203C"/>
    <w:rsid w:val="00FA0DED"/>
    <w:rsid w:val="00FD2870"/>
    <w:rsid w:val="00FD65D0"/>
    <w:rsid w:val="00FE4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1494</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70</cp:revision>
  <cp:lastPrinted>2025-04-20T01:37:00Z</cp:lastPrinted>
  <dcterms:created xsi:type="dcterms:W3CDTF">2023-12-16T04:16:00Z</dcterms:created>
  <dcterms:modified xsi:type="dcterms:W3CDTF">2026-04-15T04:25:00Z</dcterms:modified>
</cp:coreProperties>
</file>